
<file path=[Content_Types].xml><?xml version="1.0" encoding="utf-8"?>
<Types xmlns="http://schemas.openxmlformats.org/package/2006/content-types">
  <Default Extension="rels" ContentType="application/vnd.openxmlformats-package.relationships+xml"/>
  <Default Extension="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Types>
</file>

<file path=_rels/.rels><?xml version="1.0" encoding="UTF-8"?><Relationships xmlns="http://schemas.openxmlformats.org/package/2006/relationships"><Relationship Target="word/document.xml" Id="pkgRId0" Type="http://schemas.openxmlformats.org/officeDocument/2006/relationships/officeDocument" /></Relationships>
</file>

<file path=word/document.xml><?xml version="1.0" encoding="utf-8"?>
<w:document xmlns:w="http://schemas.openxmlformats.org/wordprocessingml/2006/main">
  <w:body>
    <w:p>
      <w:pPr>
        <w:spacing w:before="0" w:after="160" w:line="480"/>
        <w:ind w:right="0" w:left="0" w:firstLine="0"/>
        <w:jc w:val="center"/>
        <w:rPr>
          <w:rFonts w:ascii="Times New Roman" w:hAnsi="Times New Roman" w:cs="Times New Roman" w:eastAsia="Times New Roman"/>
          <w:color w:val="auto"/>
          <w:spacing w:val="0"/>
          <w:position w:val="0"/>
          <w:sz w:val="24"/>
          <w:shd w:fill="auto" w:val="clear"/>
        </w:rPr>
      </w:pPr>
    </w:p>
    <w:p>
      <w:pPr>
        <w:spacing w:before="0" w:after="160" w:line="480"/>
        <w:ind w:right="0" w:left="0" w:firstLine="0"/>
        <w:jc w:val="center"/>
        <w:rPr>
          <w:rFonts w:ascii="Times New Roman" w:hAnsi="Times New Roman" w:cs="Times New Roman" w:eastAsia="Times New Roman"/>
          <w:color w:val="auto"/>
          <w:spacing w:val="0"/>
          <w:position w:val="0"/>
          <w:sz w:val="24"/>
          <w:shd w:fill="auto" w:val="clear"/>
        </w:rPr>
      </w:pPr>
    </w:p>
    <w:p>
      <w:pPr>
        <w:spacing w:before="0" w:after="160" w:line="480"/>
        <w:ind w:right="0" w:left="0" w:firstLine="0"/>
        <w:jc w:val="center"/>
        <w:rPr>
          <w:rFonts w:ascii="Times New Roman" w:hAnsi="Times New Roman" w:cs="Times New Roman" w:eastAsia="Times New Roman"/>
          <w:color w:val="auto"/>
          <w:spacing w:val="0"/>
          <w:position w:val="0"/>
          <w:sz w:val="24"/>
          <w:shd w:fill="auto" w:val="clear"/>
        </w:rPr>
      </w:pPr>
    </w:p>
    <w:p>
      <w:pPr>
        <w:spacing w:before="0" w:after="160" w:line="480"/>
        <w:ind w:right="0" w:left="0" w:firstLine="0"/>
        <w:jc w:val="center"/>
        <w:rPr>
          <w:rFonts w:ascii="Times New Roman" w:hAnsi="Times New Roman" w:cs="Times New Roman" w:eastAsia="Times New Roman"/>
          <w:color w:val="auto"/>
          <w:spacing w:val="0"/>
          <w:position w:val="0"/>
          <w:sz w:val="24"/>
          <w:shd w:fill="auto" w:val="clear"/>
        </w:rPr>
      </w:pPr>
    </w:p>
    <w:p>
      <w:pPr>
        <w:spacing w:before="0" w:after="160" w:line="480"/>
        <w:ind w:right="0" w:left="0" w:firstLine="0"/>
        <w:jc w:val="center"/>
        <w:rPr>
          <w:rFonts w:ascii="Times New Roman" w:hAnsi="Times New Roman" w:cs="Times New Roman" w:eastAsia="Times New Roman"/>
          <w:color w:val="auto"/>
          <w:spacing w:val="0"/>
          <w:position w:val="0"/>
          <w:sz w:val="24"/>
          <w:shd w:fill="auto" w:val="clear"/>
        </w:rPr>
      </w:pPr>
    </w:p>
    <w:p>
      <w:pPr>
        <w:spacing w:before="0" w:after="160" w:line="480"/>
        <w:ind w:right="0" w:left="0" w:firstLine="0"/>
        <w:jc w:val="center"/>
        <w:rPr>
          <w:rFonts w:ascii="Times New Roman" w:hAnsi="Times New Roman" w:cs="Times New Roman" w:eastAsia="Times New Roman"/>
          <w:color w:val="auto"/>
          <w:spacing w:val="0"/>
          <w:position w:val="0"/>
          <w:sz w:val="24"/>
          <w:shd w:fill="auto" w:val="clear"/>
        </w:rPr>
      </w:pPr>
    </w:p>
    <w:p>
      <w:pPr>
        <w:spacing w:before="0" w:after="160" w:line="480"/>
        <w:ind w:right="0" w:left="0" w:firstLine="0"/>
        <w:jc w:val="center"/>
        <w:rPr>
          <w:rFonts w:ascii="Times New Roman" w:hAnsi="Times New Roman" w:cs="Times New Roman" w:eastAsia="Times New Roman"/>
          <w:color w:val="auto"/>
          <w:spacing w:val="0"/>
          <w:position w:val="0"/>
          <w:sz w:val="24"/>
          <w:shd w:fill="auto" w:val="clear"/>
        </w:rPr>
      </w:pPr>
    </w:p>
    <w:p>
      <w:pPr>
        <w:spacing w:before="0" w:after="160" w:line="480"/>
        <w:ind w:right="0" w:left="0" w:firstLine="0"/>
        <w:jc w:val="center"/>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Brand Personality</w:t>
      </w:r>
    </w:p>
    <w:p>
      <w:pPr>
        <w:spacing w:before="0" w:after="160" w:line="480"/>
        <w:ind w:right="0" w:left="0" w:firstLine="0"/>
        <w:jc w:val="center"/>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Name</w:t>
      </w:r>
    </w:p>
    <w:p>
      <w:pPr>
        <w:spacing w:before="0" w:after="160" w:line="480"/>
        <w:ind w:right="0" w:left="0" w:firstLine="0"/>
        <w:jc w:val="center"/>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Institutional Affiliation</w:t>
      </w:r>
    </w:p>
    <w:p>
      <w:pPr>
        <w:spacing w:before="0" w:after="160" w:line="48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 </w:t>
      </w:r>
    </w:p>
    <w:p>
      <w:pPr>
        <w:spacing w:before="0" w:after="160" w:line="480"/>
        <w:ind w:right="0" w:left="0" w:firstLine="0"/>
        <w:jc w:val="left"/>
        <w:rPr>
          <w:rFonts w:ascii="Times New Roman" w:hAnsi="Times New Roman" w:cs="Times New Roman" w:eastAsia="Times New Roman"/>
          <w:color w:val="auto"/>
          <w:spacing w:val="0"/>
          <w:position w:val="0"/>
          <w:sz w:val="24"/>
          <w:shd w:fill="auto" w:val="clear"/>
        </w:rPr>
      </w:pPr>
    </w:p>
    <w:p>
      <w:pPr>
        <w:spacing w:before="0" w:after="160" w:line="480"/>
        <w:ind w:right="0" w:left="0" w:firstLine="72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Starbucks and Dunking Donuts are two major brands that have built their personalities. As Covid-19 has continued to throw the global economy into major chaos, it is clear that the two brands have built their personalities by engaging stakeholders to remain healthy while at the same time presenting their brands as major winners at the time of the pandemic. Covid-19 seems to be a major disaster that will change humanity. In particular, the disease will change how humans view their world and this will have a significant impact to the human life. Companies will have to engage their brands in order to provide quality products that improve the social lives of their customers (</w:t>
      </w:r>
      <w:r>
        <w:rPr>
          <w:rFonts w:ascii="Times New Roman" w:hAnsi="Times New Roman" w:cs="Times New Roman" w:eastAsia="Times New Roman"/>
          <w:color w:val="000000"/>
          <w:spacing w:val="0"/>
          <w:position w:val="0"/>
          <w:sz w:val="24"/>
          <w:shd w:fill="auto" w:val="clear"/>
        </w:rPr>
        <w:t xml:space="preserve">Rakocevic, 2011). </w:t>
      </w:r>
    </w:p>
    <w:p>
      <w:pPr>
        <w:spacing w:before="0" w:after="160" w:line="480"/>
        <w:ind w:right="0" w:left="0" w:firstLine="72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Starbucks is considered as a brand that has continued to innovate in terms of implementing changes that would help to improve social distancing among its customers as a major effort for containing the Covid-19 virus. The messaging of Starbucks has always helped to match the moment by ensuring that the pandemic issues have been highlighted. The company has adopted various changes whose focus is to implement change and ensure that the Covid-19 pandemic has been controlled. Starbucks has also built its brand personality through establishing reward programs that are focused on improving how customers engage with one another in the efforts to build sustainability and also improve performance.  Starbucks has also built an app that engages the customers and ensures that all the employees have contributed to improved performance of the company against the competitors. Starbucks reward program is focused on encouraging most of the customers to purchase their products through the apps and online stores with a focus on encouraging the customers to end the pandemic crisis (</w:t>
      </w:r>
      <w:r>
        <w:rPr>
          <w:rFonts w:ascii="Times New Roman" w:hAnsi="Times New Roman" w:cs="Times New Roman" w:eastAsia="Times New Roman"/>
          <w:color w:val="000000"/>
          <w:spacing w:val="0"/>
          <w:position w:val="0"/>
          <w:sz w:val="24"/>
          <w:shd w:fill="FFFFFF" w:val="clear"/>
        </w:rPr>
        <w:t xml:space="preserve">Vellnagel, 2020). </w:t>
      </w:r>
    </w:p>
    <w:p>
      <w:pPr>
        <w:spacing w:before="0" w:after="160" w:line="480"/>
        <w:ind w:right="0" w:left="0" w:firstLine="72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Dunkin’ Donuts is also a brand that has also been built for people who are driven by status and are authentic in their actions. At a time of Covid-19, the brand has adopted several measures and strategies to ensure that it has limited drive thru and also engaged in carry out only service for its customers. The company has also adopted a constant messaging to its customers that is focused on the suspension of all in store eating capability. The company has also removed all chairs and tables in restaurants so as to ensure that customers do not seat in those stores to order food items. Adopting sufficient measures for prevention will help to improve the management of its customers and also prevent the spread of the virus (</w:t>
      </w:r>
      <w:r>
        <w:rPr>
          <w:rFonts w:ascii="Times New Roman" w:hAnsi="Times New Roman" w:cs="Times New Roman" w:eastAsia="Times New Roman"/>
          <w:color w:val="000000"/>
          <w:spacing w:val="0"/>
          <w:position w:val="0"/>
          <w:sz w:val="24"/>
          <w:shd w:fill="auto" w:val="clear"/>
        </w:rPr>
        <w:t xml:space="preserve">Rakocevic, 2011). </w:t>
      </w:r>
    </w:p>
    <w:p>
      <w:pPr>
        <w:spacing w:before="0" w:after="160" w:line="480"/>
        <w:ind w:right="0" w:left="0" w:firstLine="72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In terms of sincerity Dunkin Donuts has always communicated about the issue of Covid 19 in its online platform. The company has even gone a step further and prevented customers from engaging with each other. Starbucks has also been sincere with customers by communicating to them about the issues contributing to Covid 19 and how they continue to affect how individuals engage with one another. In terms of excitement, Dunkin Donuts has led on the way by establishing new approaches that ensure that the Covid 19 outbreak has been managed efficiently. The two brands have also demonstrated their sophistication through adoption of online business at a time when many fast foods have closed their business as a result of the pandemic (</w:t>
      </w:r>
      <w:r>
        <w:rPr>
          <w:rFonts w:ascii="Times New Roman" w:hAnsi="Times New Roman" w:cs="Times New Roman" w:eastAsia="Times New Roman"/>
          <w:color w:val="000000"/>
          <w:spacing w:val="0"/>
          <w:position w:val="0"/>
          <w:sz w:val="24"/>
          <w:shd w:fill="auto" w:val="clear"/>
        </w:rPr>
        <w:t xml:space="preserve">Heath &amp; Vasquez, 2001). </w:t>
      </w:r>
    </w:p>
    <w:p>
      <w:pPr>
        <w:spacing w:before="0" w:after="160" w:line="480"/>
        <w:ind w:right="0" w:left="0" w:firstLine="72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The two companies have also demonstrated their ruggedness by using the public relations department to improve their communication and engagement with customers about their products. </w:t>
      </w:r>
      <w:r>
        <w:rPr>
          <w:rFonts w:ascii="Times New Roman" w:hAnsi="Times New Roman" w:cs="Times New Roman" w:eastAsia="Times New Roman"/>
          <w:color w:val="000000"/>
          <w:spacing w:val="0"/>
          <w:position w:val="0"/>
          <w:sz w:val="24"/>
          <w:shd w:fill="auto" w:val="clear"/>
        </w:rPr>
        <w:t xml:space="preserve"> PR reflects the strength of Starbucks and it should be considered in order to create uniqueness in its service. Therefore, based on this evaluation, these marketing strategies should be employed in prospect. The PR recommendations that should be made in order to be effective in the future include people marketing, place marketing, and event marketing (Guffey, 2008). </w:t>
      </w:r>
    </w:p>
    <w:p>
      <w:pPr>
        <w:spacing w:before="0" w:after="160" w:line="480"/>
        <w:ind w:right="0" w:left="0" w:firstLine="72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To sum it up, while Dunkin Donuts and Starbucks have used their brands to communicate about the impact of the Corona virus pandemic, it is true that the two companies have achieved less in terms of providing their customers with efficient measures for managing the pandemic. T</w:t>
      </w:r>
      <w:r>
        <w:rPr>
          <w:rFonts w:ascii="Times New Roman" w:hAnsi="Times New Roman" w:cs="Times New Roman" w:eastAsia="Times New Roman"/>
          <w:color w:val="000000"/>
          <w:spacing w:val="0"/>
          <w:position w:val="0"/>
          <w:sz w:val="24"/>
          <w:shd w:fill="auto" w:val="clear"/>
        </w:rPr>
        <w:t xml:space="preserve">he case of Dunkin Donuts and how the marketing strategies of the company shaped most of the decisions of the organization is one example demonstrates the ability of the marketing department to follow the decisions of the organization. In order to maximize production business owners usually adopt those strategies that ensure that their products have reached the final consumers on time. For this to happen, there is a need for organizations to adapt to values, visions and missions that extend the personal traits of companies. </w:t>
      </w:r>
    </w:p>
    <w:p>
      <w:pPr>
        <w:spacing w:before="0" w:after="160" w:line="480"/>
        <w:ind w:right="0" w:left="0" w:firstLine="720"/>
        <w:jc w:val="left"/>
        <w:rPr>
          <w:rFonts w:ascii="Times New Roman" w:hAnsi="Times New Roman" w:cs="Times New Roman" w:eastAsia="Times New Roman"/>
          <w:color w:val="auto"/>
          <w:spacing w:val="0"/>
          <w:position w:val="0"/>
          <w:sz w:val="24"/>
          <w:shd w:fill="auto" w:val="clear"/>
        </w:rPr>
      </w:pPr>
    </w:p>
    <w:p>
      <w:pPr>
        <w:spacing w:before="0" w:after="160" w:line="480"/>
        <w:ind w:right="0" w:left="0" w:firstLine="720"/>
        <w:jc w:val="left"/>
        <w:rPr>
          <w:rFonts w:ascii="Times New Roman" w:hAnsi="Times New Roman" w:cs="Times New Roman" w:eastAsia="Times New Roman"/>
          <w:color w:val="auto"/>
          <w:spacing w:val="0"/>
          <w:position w:val="0"/>
          <w:sz w:val="24"/>
          <w:shd w:fill="auto" w:val="clear"/>
        </w:rPr>
      </w:pPr>
    </w:p>
    <w:p>
      <w:pPr>
        <w:spacing w:before="0" w:after="160" w:line="48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 </w:t>
      </w:r>
    </w:p>
    <w:p>
      <w:pPr>
        <w:spacing w:before="0" w:after="160" w:line="480"/>
        <w:ind w:right="0" w:left="0" w:firstLine="0"/>
        <w:jc w:val="left"/>
        <w:rPr>
          <w:rFonts w:ascii="Times New Roman" w:hAnsi="Times New Roman" w:cs="Times New Roman" w:eastAsia="Times New Roman"/>
          <w:color w:val="auto"/>
          <w:spacing w:val="0"/>
          <w:position w:val="0"/>
          <w:sz w:val="24"/>
          <w:shd w:fill="auto" w:val="clear"/>
        </w:rPr>
      </w:pPr>
    </w:p>
    <w:p>
      <w:pPr>
        <w:spacing w:before="0" w:after="160" w:line="480"/>
        <w:ind w:right="0" w:left="0" w:firstLine="0"/>
        <w:jc w:val="center"/>
        <w:rPr>
          <w:rFonts w:ascii="Times New Roman" w:hAnsi="Times New Roman" w:cs="Times New Roman" w:eastAsia="Times New Roman"/>
          <w:b/>
          <w:color w:val="auto"/>
          <w:spacing w:val="0"/>
          <w:position w:val="0"/>
          <w:sz w:val="24"/>
          <w:shd w:fill="auto" w:val="clear"/>
        </w:rPr>
      </w:pPr>
      <w:r>
        <w:rPr>
          <w:rFonts w:ascii="Times New Roman" w:hAnsi="Times New Roman" w:cs="Times New Roman" w:eastAsia="Times New Roman"/>
          <w:b/>
          <w:color w:val="auto"/>
          <w:spacing w:val="0"/>
          <w:position w:val="0"/>
          <w:sz w:val="24"/>
          <w:shd w:fill="auto" w:val="clear"/>
        </w:rPr>
        <w:t xml:space="preserve">References</w:t>
      </w:r>
    </w:p>
    <w:p>
      <w:pPr>
        <w:spacing w:before="100" w:after="100" w:line="480"/>
        <w:ind w:right="0" w:left="0" w:firstLine="0"/>
        <w:jc w:val="left"/>
        <w:rPr>
          <w:rFonts w:ascii="Times New Roman" w:hAnsi="Times New Roman" w:cs="Times New Roman" w:eastAsia="Times New Roman"/>
          <w:color w:val="000000"/>
          <w:spacing w:val="0"/>
          <w:position w:val="0"/>
          <w:sz w:val="24"/>
          <w:shd w:fill="auto" w:val="clear"/>
        </w:rPr>
      </w:pPr>
      <w:r>
        <w:rPr>
          <w:rFonts w:ascii="Times New Roman" w:hAnsi="Times New Roman" w:cs="Times New Roman" w:eastAsia="Times New Roman"/>
          <w:color w:val="000000"/>
          <w:spacing w:val="0"/>
          <w:position w:val="0"/>
          <w:sz w:val="24"/>
          <w:shd w:fill="auto" w:val="clear"/>
        </w:rPr>
        <w:t xml:space="preserve">Guffey, M. E. (2008). </w:t>
      </w:r>
      <w:r>
        <w:rPr>
          <w:rFonts w:ascii="Times New Roman" w:hAnsi="Times New Roman" w:cs="Times New Roman" w:eastAsia="Times New Roman"/>
          <w:i/>
          <w:color w:val="000000"/>
          <w:spacing w:val="0"/>
          <w:position w:val="0"/>
          <w:sz w:val="24"/>
          <w:shd w:fill="auto" w:val="clear"/>
        </w:rPr>
        <w:t xml:space="preserve">Business communication: Process &amp; product</w:t>
      </w:r>
      <w:r>
        <w:rPr>
          <w:rFonts w:ascii="Times New Roman" w:hAnsi="Times New Roman" w:cs="Times New Roman" w:eastAsia="Times New Roman"/>
          <w:color w:val="000000"/>
          <w:spacing w:val="0"/>
          <w:position w:val="0"/>
          <w:sz w:val="24"/>
          <w:shd w:fill="auto" w:val="clear"/>
        </w:rPr>
        <w:t xml:space="preserve">. Mason, OH: South-Western Cengage Learning.</w:t>
      </w:r>
    </w:p>
    <w:p>
      <w:pPr>
        <w:spacing w:before="100" w:after="100" w:line="480"/>
        <w:ind w:right="0" w:left="0" w:firstLine="0"/>
        <w:jc w:val="left"/>
        <w:rPr>
          <w:rFonts w:ascii="Times New Roman" w:hAnsi="Times New Roman" w:cs="Times New Roman" w:eastAsia="Times New Roman"/>
          <w:color w:val="000000"/>
          <w:spacing w:val="0"/>
          <w:position w:val="0"/>
          <w:sz w:val="24"/>
          <w:shd w:fill="auto" w:val="clear"/>
        </w:rPr>
      </w:pPr>
      <w:r>
        <w:rPr>
          <w:rFonts w:ascii="Times New Roman" w:hAnsi="Times New Roman" w:cs="Times New Roman" w:eastAsia="Times New Roman"/>
          <w:color w:val="000000"/>
          <w:spacing w:val="0"/>
          <w:position w:val="0"/>
          <w:sz w:val="24"/>
          <w:shd w:fill="auto" w:val="clear"/>
        </w:rPr>
        <w:t xml:space="preserve">Heath, R. L., &amp; Vasquez, G. (2001). </w:t>
      </w:r>
      <w:r>
        <w:rPr>
          <w:rFonts w:ascii="Times New Roman" w:hAnsi="Times New Roman" w:cs="Times New Roman" w:eastAsia="Times New Roman"/>
          <w:i/>
          <w:color w:val="000000"/>
          <w:spacing w:val="0"/>
          <w:position w:val="0"/>
          <w:sz w:val="24"/>
          <w:shd w:fill="auto" w:val="clear"/>
        </w:rPr>
        <w:t xml:space="preserve">Handbook of public relations</w:t>
      </w:r>
      <w:r>
        <w:rPr>
          <w:rFonts w:ascii="Times New Roman" w:hAnsi="Times New Roman" w:cs="Times New Roman" w:eastAsia="Times New Roman"/>
          <w:color w:val="000000"/>
          <w:spacing w:val="0"/>
          <w:position w:val="0"/>
          <w:sz w:val="24"/>
          <w:shd w:fill="auto" w:val="clear"/>
        </w:rPr>
        <w:t xml:space="preserve">. Thousand Oaks [u.a.: Sage Publications.</w:t>
      </w:r>
    </w:p>
    <w:p>
      <w:pPr>
        <w:spacing w:before="0" w:after="0" w:line="480"/>
        <w:ind w:right="0" w:left="0" w:firstLine="0"/>
        <w:jc w:val="left"/>
        <w:rPr>
          <w:rFonts w:ascii="Times New Roman" w:hAnsi="Times New Roman" w:cs="Times New Roman" w:eastAsia="Times New Roman"/>
          <w:color w:val="000000"/>
          <w:spacing w:val="0"/>
          <w:position w:val="0"/>
          <w:sz w:val="24"/>
          <w:shd w:fill="FFFFFF" w:val="clear"/>
        </w:rPr>
      </w:pPr>
      <w:r>
        <w:rPr>
          <w:rFonts w:ascii="Times New Roman" w:hAnsi="Times New Roman" w:cs="Times New Roman" w:eastAsia="Times New Roman"/>
          <w:color w:val="000000"/>
          <w:spacing w:val="0"/>
          <w:position w:val="0"/>
          <w:sz w:val="24"/>
          <w:shd w:fill="FFFFFF" w:val="clear"/>
        </w:rPr>
        <w:t xml:space="preserve">Rakocevic, I. (2011). </w:t>
      </w:r>
      <w:r>
        <w:rPr>
          <w:rFonts w:ascii="Times New Roman" w:hAnsi="Times New Roman" w:cs="Times New Roman" w:eastAsia="Times New Roman"/>
          <w:i/>
          <w:color w:val="000000"/>
          <w:spacing w:val="0"/>
          <w:position w:val="0"/>
          <w:sz w:val="24"/>
          <w:shd w:fill="FFFFFF" w:val="clear"/>
        </w:rPr>
        <w:t xml:space="preserve">Brand Personality</w:t>
      </w:r>
      <w:r>
        <w:rPr>
          <w:rFonts w:ascii="Times New Roman" w:hAnsi="Times New Roman" w:cs="Times New Roman" w:eastAsia="Times New Roman"/>
          <w:color w:val="000000"/>
          <w:spacing w:val="0"/>
          <w:position w:val="0"/>
          <w:sz w:val="24"/>
          <w:shd w:fill="FFFFFF" w:val="clear"/>
        </w:rPr>
        <w:t xml:space="preserve">. New York: Oxford Publishers.</w:t>
      </w:r>
    </w:p>
    <w:p>
      <w:pPr>
        <w:spacing w:before="0" w:after="160" w:line="480"/>
        <w:ind w:right="0" w:left="0" w:firstLine="0"/>
        <w:jc w:val="left"/>
        <w:rPr>
          <w:rFonts w:ascii="Times New Roman" w:hAnsi="Times New Roman" w:cs="Times New Roman" w:eastAsia="Times New Roman"/>
          <w:color w:val="000000"/>
          <w:spacing w:val="0"/>
          <w:position w:val="0"/>
          <w:sz w:val="24"/>
          <w:shd w:fill="FFFFFF" w:val="clear"/>
        </w:rPr>
      </w:pPr>
      <w:r>
        <w:rPr>
          <w:rFonts w:ascii="Times New Roman" w:hAnsi="Times New Roman" w:cs="Times New Roman" w:eastAsia="Times New Roman"/>
          <w:color w:val="000000"/>
          <w:spacing w:val="0"/>
          <w:position w:val="0"/>
          <w:sz w:val="24"/>
          <w:shd w:fill="FFFFFF" w:val="clear"/>
        </w:rPr>
        <w:t xml:space="preserve">Vellnagel, C. C. (2020). </w:t>
      </w:r>
      <w:r>
        <w:rPr>
          <w:rFonts w:ascii="Times New Roman" w:hAnsi="Times New Roman" w:cs="Times New Roman" w:eastAsia="Times New Roman"/>
          <w:i/>
          <w:color w:val="000000"/>
          <w:spacing w:val="0"/>
          <w:position w:val="0"/>
          <w:sz w:val="24"/>
          <w:shd w:fill="FFFFFF" w:val="clear"/>
        </w:rPr>
        <w:t xml:space="preserve">Cross-cultural brand personality and brand desirability</w:t>
      </w:r>
      <w:r>
        <w:rPr>
          <w:rFonts w:ascii="Times New Roman" w:hAnsi="Times New Roman" w:cs="Times New Roman" w:eastAsia="Times New Roman"/>
          <w:color w:val="000000"/>
          <w:spacing w:val="0"/>
          <w:position w:val="0"/>
          <w:sz w:val="24"/>
          <w:shd w:fill="FFFFFF" w:val="clear"/>
        </w:rPr>
        <w:t xml:space="preserve">. Wiesbaden: Springer Gabler.</w:t>
      </w:r>
    </w:p>
    <w:p>
      <w:pPr>
        <w:spacing w:before="0" w:after="160" w:line="480"/>
        <w:ind w:right="0" w:left="0" w:firstLine="0"/>
        <w:jc w:val="left"/>
        <w:rPr>
          <w:rFonts w:ascii="Times New Roman" w:hAnsi="Times New Roman" w:cs="Times New Roman" w:eastAsia="Times New Roman"/>
          <w:color w:val="000000"/>
          <w:spacing w:val="0"/>
          <w:position w:val="0"/>
          <w:sz w:val="24"/>
          <w:shd w:fill="FFFFFF" w:val="clear"/>
        </w:rPr>
      </w:pPr>
    </w:p>
  </w:body>
</w:document>
</file>

<file path=word/numbering.xml><?xml version="1.0" encoding="utf-8"?>
<w:numbering xmlns:w="http://schemas.openxmlformats.org/wordprocessingml/2006/main"/>
</file>

<file path=word/styles.xml><?xml version="1.0" encoding="utf-8"?>
<w:styles xmlns:w="http://schemas.openxmlformats.org/wordprocessingml/2006/main"/>
</file>

<file path=word/_rels/document.xml.rels><?xml version="1.0" encoding="UTF-8"?><Relationships xmlns="http://schemas.openxmlformats.org/package/2006/relationships"><Relationship Target="numbering.xml" Id="docRId0" Type="http://schemas.openxmlformats.org/officeDocument/2006/relationships/numbering" /><Relationship Target="styles.xml" Id="docRId1" Type="http://schemas.openxmlformats.org/officeDocument/2006/relationships/styles" /></Relationships>
</file>